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中华人民共和国文化和旅游部令</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第7号</w:t>
      </w:r>
      <w:bookmarkStart w:id="0" w:name="_GoBack"/>
      <w:bookmarkEnd w:id="0"/>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《文化和旅游市场信用管理规定》已经2021年10月25日文化和旅游部部务会议审议通过，现予发布，自2022年1月1日起施行。</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部长  胡和平</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2021年11月11日</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文化和旅游市场信用管理规定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第一章  总  则</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第一条  为规范和加强文化和旅游市场信用管理，保护各类市场主体、从业人员和消费者合法权益，维护文化和旅游市场秩序，促进文化和旅游市场高质量发展，根据《中华人民共和国旅游法》《中华人民共和国未成年人保护法》《营业性演出管理条例》《娱乐场所管理条例》《互联网上网服务营业场所管理条例》《旅行社条例》等相关法律法规，制定本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第二条  文化和旅游主管部门实施信用管理，应当坚持依法行政、合理关联、保护权益、审慎适度原则，确保奖惩措施与守信失信行为相当。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第三条  本规定适用于文化和旅游市场主体和从业人员的信用信息的采集、归集、公开和共享，守信激励和失信惩戒，信用修复，信用承诺和信用评价等活动。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文化市场主体包括从事营业性演出、娱乐场所、艺术品、互联网上网服务、网络文化、社会艺术水平考级等经营活动的法人或者其他组织；从业人员包括上述市场主体的法定代表人、主要负责人、实际控制人等有关人员。</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旅游市场主体包括从事旅行社经营服务、A级旅游景区经营服务、旅游住宿经营服务、在线旅游经营服务的法人或者其他组织；从业人员包括上述市场主体的法定代表人、主要负责人、实际控制人以及导游等有关人员。</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第四条  文化和旅游部信用管理部门负责指导协调和监督管理全国文化和旅游市场信用管理工作。具体职责包括：</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（一）承担文化和旅游行业信用体系建设工作，拟定行业信用体系建设规划并组织实施，实施行业信用监管，统筹推进信用联合奖惩；</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（二）组织起草文化和旅游市场信用管理规章制度、标准规范等，开展信用监督检查；</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（三）承担社会信用体系建设部际联席会议相关工作，开展文化和旅游市场失信主体认定工作；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（四）负责管理文化和旅游市场信用信息采集、归集、公开和共享工作；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（五）负责管理信用承诺、信用评价、守信激励和失信惩戒、信用修复等工作；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（六）负责建设管理全国文化和旅游市场信用管理系统，负责信用信息安全管理，组织开展信用信息分析与监测工作；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（七）开展诚信文化建设，指导组织信用培训和宣传等工作。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第五条  县级以上地方人民政府文化和旅游主管部门负责本行政区域内文化和旅游市场信用管理工作。具体职责包括：</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（一）负责本行政区域文化和旅游市场信用管理制度规范的组织实施，开展本行政区域文化和旅游市场失信主体认定工作；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（二）开展本行政区域内信用信息采集、归集、公开和共享工作，组织开展信用承诺、信用评价、守信激励和失信惩戒、信用修复等工作；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（三）组织开展本行政区域诚信文化建设、信用信息分析与监测、信用培训和宣传等工作。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第六条  鼓励行业协会商会、第三方信用服务机构、金融机构、新闻媒体等各类单位和个人依法参与信用管理。鼓励各类市场主体在生产经营活动中广泛、主动地应用信用报告。</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支持行业协会商会开展行业信用建设。支持行业协会商会对认定为失信主体的会员采取公开谴责、取消评优评先资格等行业自律措施，加强诚信宣传教育。</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第二章  信用信息采集与归集</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第七条  文化和旅游部建立全国文化和旅游市场主体和从业人员信用信息记录。</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地方各级文化和旅游主管部门负责补充完善信用信息记录，管理本行政区域内信用信息有关工作。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第八条  文化和旅游市场信用信息包括下列信息：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（一）注册登记、备案等用以识别、记载市场主体和从业人员基本情况的信息；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（二）司法裁判仲裁执行信息；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（三）行政许可、行政处罚信息；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（四）与其他部门实施联合奖惩的信息；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（五）信用评价结果信息、信用承诺履行情况信息；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（六）其他反映市场主体和从业人员信用状况的相关信息。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第九条  文化和旅游主管部门应当按照</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谁管理、谁采集</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的要求，依法依职责采集相关信用信息，任何单位和个人不得违法违规采集。</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第十条  文化和旅游主管部门应当通过全国文化和旅游市场信用管理系统归集职责范围内的相关信用信息。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第三章  失信主体认定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第十一条  文化和旅游市场失信主体分为严重失信主体和轻微失信主体。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第十二条  文化市场主体和从业人员有下列情形之一的，应当将其认定为严重失信主体：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（一）因欺骗、故意隐匿、伪造、变造材料等不正当手段取得许可证、批准文件的，或者伪造、变造许可证、批准文件的；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（二）提供含有法律、行政法规、规章禁止的内容，造成严重后果的；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（三）受到文化和旅游主管部门吊销许可证行政处罚的；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（四）擅自从事营业性演出、娱乐场所、互联网上网服务等文化市场经营活动，特别是造成重大事故或者恶劣社会影响的；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（五）其他应当认定为严重失信主体的情形。</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第十三条  旅游市场主体和从业人员有下列情形之一的，应当将其认定为严重失信主体：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（一）因欺骗、故意隐匿、伪造、变造材料等不正当手段取得许可证、批准文件的，或者伪造、变造许可证、批准文件的；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（二）发生重大安全事故，属于旅游市场主体主要责任的；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（三）因侵害旅游者合法权益，造成游客滞留或者严重社会不良影响的；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（四）受到文化和旅游主管部门吊销旅行社业务经营许可证、导游证行政处罚的；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（五）未经许可从事旅游市场经营活动，特别是造成重大事故或者恶劣社会影响的；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（六）其他应当认定为严重失信主体的情形。</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第十四条  文化和旅游主管部门将市场主体和从业人员认定为严重失信主体，应当遵守以下程序规定：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（一）告知。经查证符合严重失信主体认定标准的，应当向文化和旅游市场主体和从业人员送达《严重失信主体认定告知书》，载明认定理由、依据、惩戒措施和当事人享有的陈述、申辩权利。</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陈述与申辩。当事人在被告知的10个工作日内有权向认定部门提交书面陈述、申辩及相关证明材料，逾期不提交的，视为放弃。认定部门应当在15个工作日内给予答复。陈述、申辩理由被采纳的，不认定为严重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（三）认定。符合严重失信主体认定标准的，经专家评估、法制审核、集体讨论等程序，依法在15个工作日内作出决定。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（四）决定与送达。认定部门应当向当事人出具《严重失信主体认定决定书》并送达。</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第十五条  文化和旅游市场主体和从业人员有下列情形之一的，应当认定为轻微失信主体：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（一）存在</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捂票炒票</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、虚假宣传、未履行相关义务、违反公序良俗等行为，造成不良社会影响的；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（二）因故意或者重大过失严重损害旅游者合法权益，但尚不符合严重失信主体认定情形的；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（三）在旅游经营活动中存在安全隐患，未在指定期限内整改完毕的；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（四）拒不配合投诉处置、执法检查，拒不履行行政处罚决定，造成不良社会影响的；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（五）12个月内受到文化和旅游主管部门两次较大数额罚款行政处罚，造成不良社会影响的；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（六）其他应当认定为轻微失信主体的情形。</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12个月内第3次认定为轻微失信主体的，应当认定为严重失信主体。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第十六条  符合轻微失信主体认定标准的，由县级以上地方人民政府文化和旅游主管部门依法作出决定。认定部门应当向行政相对人出具《轻微失信主体认定决定书》并送达。</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符合轻微失信主体认定标准的，在作出决定前，经文化和旅游主管部门约谈督促，改正违法行为、履行赔偿补偿义务、挽回社会不良影响的，可以不认定为轻微失信主体。</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第四章  信用管理措施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第十七条  文化和旅游主管部门对守信情况良好的市场主体和从业人员，可以采取加强宣传、公开鼓励、提供便利服务等激励措施。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第十八条  文化和旅游主管部门对文化市场严重失信主体实施下列管理措施：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（一）适当提高抽查比例和频次，纳入重点监管对象；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（二）将失信信息提供给有关部门查询，供其在相关行政管理、公共服务、评优评先等活动中参考使用；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（三）将失信信息提供给各类市场主体查询，供其在市场活动中参考使用；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（四）因擅自从事娱乐场所经营活动而被认定为严重失信主体的，其投资人和负责人终身不得投资开办娱乐场所或者担任娱乐场所的法定代表人、负责人；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（五）因擅自设立互联网上网服务营业场所经营单位而被认定为严重失信主体的，其法定代表人或者主要负责人5年内不得担任互联网上网服务营业场所经营单位的法定代表人或者主要负责人；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（六）因被吊销营业性演出许可证而被认定为严重失信主体的，当事人为单位的，其法定代表人、主要负责人5年内不得担任文艺表演团体、演出经纪机构或者演出场所经营单位的法定代表人、主要负责人；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（七）因营业性演出含有禁止内容被吊销营业性演出许可证而被认定为严重失信主体的，不得再次从事营业性演出或者营业性演出的居间、代理、行纪活动；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（八）因被吊销或者撤销娱乐经营许可证而被认定为严重失信主体的，其法定代表人、主要负责人5年内不得担任娱乐场所的法定代表人、负责人；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（九）因被吊销《网络文化经营许可证》而被认定为严重失信主体的，其法定代表人或者主要负责人5年内不得担任互联网上网服务营业场所经营单位的法定代表人或者主要负责人；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（十）法律、行政法规和党中央、国务院政策文件规定的其他管理措施。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第十九条  文化和旅游主管部门对旅游市场严重失信主体实施下列管理措施：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（一）适当提高抽查比例和频次，纳入重点监管对象；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（二）将失信信息提供给有关部门查询，供其在相关行政管理、公共服务、评优评先等活动中参考使用；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（三）将失信信息提供给各类市场主体查询，供其在市场活动中参考使用；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（四）旅行社因被吊销旅行社业务经营许可证而被认定为严重失信主体的，其主要负责人5年内不得担任任何旅行社的主要负责人；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导游、领队因被吊销导游证而被认定为严重失信主体的，旅行社有关管理人员因旅行社被吊销旅行社业务经营许可证而被认定为严重失信主体的，自处罚之日起3年内不得重新申请导游证或者从事旅行社业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（六）旅行社因侵犯旅游者合法权益受到罚款以上行政处罚而被认定为严重失信主体的，自处罚之日起2年内不得申请出境旅游业务；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（七）法律、行政法规和党中央、国务院政策文件规定的其他管理措施。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第二十条  文化和旅游主管部门对轻微失信主体实施下列管理措施：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（一）依据法律、行政法规和党中央、国务院政策文件，在审查行政许可、资质资格等时作为参考因素；</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（二）加大日常监管力度，提高随机抽查的比例和频次；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（三）将失信信息提供给有关部门查询，供其在相关行政管理、公共服务等活动中参考使用；</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（四）在行政奖励、授予称号等方面予以重点审查；</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（五）法律、行政法规和党中央、国务院政策文件规定的其他管理措施。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第二十一条  对严重失信主体实施信用管理措施的期限为3年，对轻微失信主体实施信用管理措施的期限为1年。</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法律法规另有规定的，从其规定。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第五章  信用信息公开与共享</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第二十二条  文化和旅游市场信用信息的公开与共享坚持合法、必要、安全原则，防止信息泄露，不得侵犯商业秘密和个人隐私。</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第二十三条  失信主体信息应当按照</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谁认定、谁公开</w:t>
      </w:r>
      <w:r>
        <w:rPr>
          <w:rFonts w:hint="eastAsia" w:asciiTheme="majorEastAsia" w:hAnsiTheme="majorEastAsia" w:eastAsiaTheme="majorEastAsia" w:cstheme="majorEastAsia"/>
          <w:color w:val="000000"/>
          <w:position w:val="6"/>
          <w:sz w:val="30"/>
          <w:szCs w:val="30"/>
          <w:lang w:val="zh-CN"/>
        </w:rPr>
        <w:t>”</w:t>
      </w:r>
      <w:r>
        <w:rPr>
          <w:rFonts w:hint="eastAsia" w:asciiTheme="majorEastAsia" w:hAnsiTheme="majorEastAsia" w:eastAsiaTheme="majorEastAsia" w:cstheme="majorEastAsia"/>
          <w:color w:val="000000"/>
          <w:position w:val="6"/>
          <w:sz w:val="30"/>
          <w:szCs w:val="30"/>
          <w:lang w:val="zh-CN"/>
        </w:rPr>
        <w:t>原则通过全国文化和旅游市场信用管理系统等渠道公开。</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法律法规另有规定的，从其规定。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第二十四条  文化和旅游部信用管理部门应当建立健全信用信息查询、应用和反馈机制，推进信用信息与其他有关部门共享，实施信用联合奖惩。</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各级文化和旅游主管部门有关职能部门、文化市场综合执法机构，应当将执法信息等相关信用信息及时与同级文化和旅游信用管理部门共享。</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第二十五条  公民、法人和其他组织有权查询与自身相关的信用信息。文化和旅游主管部门应当依法依规为查询提供便利。</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认定部门或者信用信息归集管理部门发现信用信息有误的，应当及时主动更正。</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公民、法人和其他组织认为自己的信用信息有误时，有权向认定部门申请更正相关信息。认定部门应当在收到实名提交的书面更正申请之日起5个工作日内作出是否更正的决定。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第六章  信用修复</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第二十六条  符合以下条件的，认定部门应当主动进行信用修复：</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（一）实施信用管理措施期限届满；</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（二）认定为失信主体的依据被撤销或者变更，不符合认定为失信主体标准的；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（三）因为政策变化或者法律法规修订，已经不适宜认定为失信主体的；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（四）其他应当主动修复的情形。</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信用修复应当通过全国文化和旅游市场信用管理系统进行。</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第二十七条  文化和旅游市场失信主体积极进行合规整改、纠正失信行为、消除不良影响、接受信用修复培训、作出信用承诺的，可以向认定部门提出信用修复申请并遵循以下程序：</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（一）申请。有关市场主体和从业人员可以向认定部门提出信用修复申请，说明事实和理由，提交信用修复申请书、培训记录、纠正失信行为等有关材料。</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（二）受理。认定部门收到申请后，应当于10个工作日内予以受理。不符合条件的不予受理并说明理由。</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（三）核查。认定部门应当自受理之日起10个工作日内，采取线上、书面、实地等方式检查核实。必要时，可以组织开展约谈或者指导。</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（四）决定。认定部门应当自核查完成之日起5个工作日内作出准予信用修复或者不予信用修复的决定，不予信用修复的应当说明理由。</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（五）修复。认定部门应当自作出准予信用修复决定之日起5个工作日内，解除对失信主体的相关管理措施。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第二十八条  具有下列情形之一的，不予信用修复：</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（一）认定为严重失信主体不满6个月的、认定为轻微失信主体不满3个月的；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（二）因违反相关法律法规规定，依法被限制或者禁止行业准入期限尚未届满的；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（三）距离上一次信用修复时间不到1年的；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（四）申请信用修复过程中存在弄虚作假、故意隐瞒事实等欺诈行为的；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（五）申请信用修复过程中又因同一原因受到行政处罚，造成不良社会影响的；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（六）法律法规和党中央、国务院政策文件明确规定不可修复的。</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第七章  信用评价与信用承诺</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第二十九条  文化和旅游部根据工作需要，制定行业信用评价制度和规范，组织开展信用评价，实施分级分类管理。各级文化和旅游主管部门在职责范围内开展信用评价工作。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鼓励行业协会商会、第三方信用服务机构等具备条件的机构依法依规参与信用评价。</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第三十条  鼓励各部门在评优评先、人员招聘、试点示范等方面优先选择信用评价较好的市场主体和从业人员。</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鼓励和支持有关机构积极利用信用评价结果，拓展信用应用场景。</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第三十一条  文化和旅游主管部门在行政管理、政务服务等工作中应当规范应用信用承诺，将文化和旅游市场主体和从业人员的承诺履约情况记入信用信息记录，作为监督管理的重要依据。</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文化和旅游市场主体和从业人员被认定为严重失信主体或者曾经作出虚假承诺的，不适用信用承诺的有关规定。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第八章  监督责任与权利保障</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第三十二条  文化和旅游主管部门应当对信用管理工作进行检查和评估，并采取通报表扬、通报批评、责令改正等措施。</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第三十三条  文化和旅游主管部门及其工作人员未依照本规定履行职责的，依法予以处理。</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第三十四条  文化和旅游主管部门应当依法保障市场主体和从业人员的合法权益。</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第九章  附  则</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第三十五条  《严重失信主体认定告知书》《严重失信主体认定决定书》《轻微失信主体认定决定书》等文书格式由文化和旅游部另行制定。</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第三十六条  文化和旅游主管部门对收到的人民法院生效法律文书，根据法律、行政法规和党中央、国务院政策文件需要实施严重失信管理措施的，参照本规定执行。</w:t>
      </w:r>
    </w:p>
    <w:p>
      <w:pPr>
        <w:spacing w:beforeLines="0" w:afterLines="0"/>
        <w:jc w:val="left"/>
        <w:rPr>
          <w:rFonts w:hint="eastAsia" w:asciiTheme="majorEastAsia" w:hAnsiTheme="majorEastAsia" w:eastAsiaTheme="majorEastAsia" w:cstheme="majorEastAsia"/>
          <w:color w:val="000000"/>
          <w:position w:val="6"/>
          <w:sz w:val="30"/>
          <w:szCs w:val="30"/>
          <w:lang w:val="zh-CN"/>
        </w:rPr>
      </w:pPr>
    </w:p>
    <w:p>
      <w:pPr>
        <w:spacing w:beforeLines="0" w:afterLines="0"/>
        <w:jc w:val="left"/>
        <w:rPr>
          <w:rFonts w:hint="eastAsia" w:asciiTheme="majorEastAsia" w:hAnsiTheme="majorEastAsia" w:eastAsiaTheme="majorEastAsia" w:cstheme="majorEastAsia"/>
          <w:color w:val="000000"/>
          <w:position w:val="6"/>
          <w:sz w:val="30"/>
          <w:szCs w:val="30"/>
          <w:lang w:val="zh-CN"/>
        </w:rPr>
      </w:pPr>
      <w:r>
        <w:rPr>
          <w:rFonts w:hint="eastAsia" w:asciiTheme="majorEastAsia" w:hAnsiTheme="majorEastAsia" w:eastAsiaTheme="majorEastAsia" w:cstheme="majorEastAsia"/>
          <w:color w:val="000000"/>
          <w:position w:val="6"/>
          <w:sz w:val="30"/>
          <w:szCs w:val="30"/>
          <w:lang w:val="zh-CN"/>
        </w:rPr>
        <w:t>第三十七条  本规定自2022年1月1日起施行。《文化和旅游部关于印发〈全国文化市场黑名单管理办法〉的通知》（文旅市发〔2018〕30号）、《文化和旅游部关于印发〈旅游市场黑名单管理办法（试行）〉的通知》（文旅市场发〔2018〕119号）同时废止。</w:t>
      </w:r>
    </w:p>
    <w:p>
      <w:pPr>
        <w:rPr>
          <w:rFonts w:hint="eastAsia" w:asciiTheme="majorEastAsia" w:hAnsiTheme="majorEastAsia" w:eastAsiaTheme="majorEastAsia" w:cstheme="majorEastAsia"/>
          <w:sz w:val="30"/>
          <w:szCs w:val="30"/>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彩云简体">
    <w:panose1 w:val="02010601030101010101"/>
    <w:charset w:val="86"/>
    <w:family w:val="auto"/>
    <w:pitch w:val="default"/>
    <w:sig w:usb0="00000001" w:usb1="080E0000" w:usb2="00000000" w:usb3="00000000" w:csb0="00040000" w:csb1="00000000"/>
  </w:font>
  <w:font w:name="方正粗宋繁体">
    <w:panose1 w:val="03000509000000000000"/>
    <w:charset w:val="86"/>
    <w:family w:val="auto"/>
    <w:pitch w:val="default"/>
    <w:sig w:usb0="00000001" w:usb1="080E0000" w:usb2="00000000" w:usb3="00000000" w:csb0="00040000" w:csb1="00000000"/>
  </w:font>
  <w:font w:name="方正粗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9251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2021-11-24T02:20:15Z</dcterms:created>
  <dc:creator>hfr</dc:creator>
  <cp:lastModifiedBy>hfr</cp:lastModifiedBy>
  <dcterms:modified xsi:type="dcterms:W3CDTF">2021-11-24T02:21:14Z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