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center"/>
        <w:textAlignment w:val="baseline"/>
        <w:outlineLvl w:val="0"/>
        <w:rPr>
          <w:rFonts w:ascii="方正小标宋简体" w:hAnsi="方正小标宋简体" w:eastAsia="方正小标宋简体" w:cs="方正小标宋简体"/>
          <w:color w:val="000000" w:themeColor="text1"/>
          <w:sz w:val="32"/>
          <w:szCs w:val="32"/>
          <w:shd w:val="clear" w:color="auto" w:fill="FFFFFF"/>
          <w14:textFill>
            <w14:solidFill>
              <w14:schemeClr w14:val="tx1"/>
            </w14:solidFill>
          </w14:textFill>
        </w:rPr>
      </w:pPr>
      <w:bookmarkStart w:id="1" w:name="_GoBack"/>
      <w:bookmarkStart w:id="0" w:name="_Toc15887"/>
      <w:r>
        <w:rPr>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t>国家税务总局海南省税务局关于进一步支持和服务民营经济发展的通知</w:t>
      </w:r>
      <w:r>
        <w:rPr>
          <w:rFonts w:hint="eastAsia" w:ascii="方正小标宋简体" w:hAnsi="方正小标宋简体" w:eastAsia="方正小标宋简体" w:cs="方正小标宋简体"/>
          <w:b w:val="0"/>
          <w:bCs/>
          <w:color w:val="000000" w:themeColor="text1"/>
          <w:sz w:val="44"/>
          <w:szCs w:val="44"/>
          <w:shd w:val="clear" w:color="auto" w:fill="FFFFFF"/>
          <w14:textFill>
            <w14:solidFill>
              <w14:schemeClr w14:val="tx1"/>
            </w14:solidFill>
          </w14:textFill>
        </w:rPr>
        <w:br w:type="textWrapping"/>
      </w:r>
      <w:bookmarkEnd w:id="1"/>
      <w:r>
        <w:rPr>
          <w:rFonts w:hint="eastAsia" w:ascii="方正小标宋简体" w:hAnsi="方正小标宋简体" w:eastAsia="方正小标宋简体" w:cs="方正小标宋简体"/>
          <w:color w:val="000000" w:themeColor="text1"/>
          <w:sz w:val="32"/>
          <w:szCs w:val="32"/>
          <w:shd w:val="clear" w:color="auto" w:fill="FFFFFF"/>
          <w14:textFill>
            <w14:solidFill>
              <w14:schemeClr w14:val="tx1"/>
            </w14:solidFill>
          </w14:textFill>
        </w:rPr>
        <w:t>琼税发〔2018〕125号</w:t>
      </w:r>
      <w:bookmarkEnd w:id="0"/>
    </w:p>
    <w:p>
      <w:pPr>
        <w:pStyle w:val="2"/>
        <w:pageBreakBefore w:val="0"/>
        <w:widowControl/>
        <w:shd w:val="clear" w:color="auto" w:fill="FFFFFF"/>
        <w:kinsoku/>
        <w:overflowPunct/>
        <w:topLinePunct w:val="0"/>
        <w:autoSpaceDE/>
        <w:autoSpaceDN/>
        <w:bidi w:val="0"/>
        <w:adjustRightInd/>
        <w:spacing w:beforeAutospacing="0" w:after="210" w:afterAutospacing="0" w:line="4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国家税务总局海南省各市、县、洋浦经济开发区税务局，各派出单位，局内各单位:</w:t>
      </w:r>
    </w:p>
    <w:p>
      <w:pPr>
        <w:pStyle w:val="2"/>
        <w:pageBreakBefore w:val="0"/>
        <w:widowControl/>
        <w:shd w:val="clear" w:color="auto" w:fill="FFFFFF"/>
        <w:kinsoku/>
        <w:overflowPunct/>
        <w:topLinePunct w:val="0"/>
        <w:autoSpaceDE/>
        <w:autoSpaceDN/>
        <w:bidi w:val="0"/>
        <w:adjustRightInd/>
        <w:spacing w:beforeAutospacing="0" w:after="21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深入贯彻落实习近平总书记在民营企业座谈会上的重要讲话精神和国家税务总局、海南省委省政府的有关决策部署，切实发挥税收职能作用，支持民营经济发展，服务海南自由贸易区(港)建设，现就进一步支持和服务民营经济发展提出如下措施：</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一、促进减税降负</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用足用好税收优惠政策。认真落实减税降负一揽子税收优惠政策，切实抓好政策高效落地。除房地产业外，按照国家税务总局规定的最低限度落实海南省企业所得税核定征收应税所得率，不断减轻企业税负。落实好新个人所得税法过渡期政策，从2019年1月1日起全面实施新个人所得税法特别是6项专项附加扣除。继续研究扩大试行农产品进项税额核定扣除范围，支持使用本地原材料进行制造加工的企业发展。</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积极研究提出减税政策建议。广泛收集纳税人的意见建议，深入组织开展减税降负的调查研究。针对有发展潜力的企业，积极研究人才引进的个税扶持政策;配合推动海南省政府根据市政建设状况、经济繁荣程度等条件，重新确定海南省城镇土地使用税适用税额幅度;推动市、县人民政府根据实际情况，重新划分土地等级，制定较低的适用税额标准，报海南省政府批准执行;争取将房产税困难减免条件制定权从海南省政府下放海南省税务局。</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稳定社会保险费缴费方式。继续执行海南省阶段性降低社会保险费率政策，积极配合财政、社保等部门提出进一步降低社保费率建议，确保企业社保缴费实际负担有实质性下降。稳定缴费方式，积极配合有关部门合理编制体现减费要求的社保费收入预算，严格按照海南省人大审议通过的预算目标组织征收，对缴费人以前年度的欠费，不自行组织集中清缴。</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加强税费政策宣传辅导。在海南省税务局门户网站设立支持落实简政减税降负措施、脱贫攻坚税收优惠政策指引、“双创”税收优惠政策查询库等专栏，按税种、行业、区域和特定事项分门别类梳理优惠政策，动态编写、修订和发布税收优惠政策指引。充分运用微信、微博等新媒体宣传，让纳税人更及时、更方便地获取税费政策资讯。</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(五)强化税费政策执行情况反馈。建立定点联系反馈制度，跟踪问效政策执行情况，对基层税务机关、纳税人的合法合理建议，及时作出执行调整和政策调整建议。</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二、优化营商环境</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精简压缩办税资料。进一步清理税务证明事项和精简涉税资料报送，2018年底前，再取消20项涉税证明事项。2019年底前，对纳税人向税务机关报送的资料再精简25%以上。对网上实名认证纳税人通过电子税务局报送的电子涉税资料，不再要求纳税人报送纸质资料。全省税务系统通过政府部门共享获取的电子资料，不再要求纳税人报送相应的纸质资料。</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(七)拓宽一次办结事项。积极创新办税服务，持续更新办税事项“最多跑一次”清单。2018年底前，实现50%以上涉税事项一次办结;2019年底前，实现70%以上涉税事项一次办结。</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大幅简化办税程序。在税务注销等环节推行“承诺制”办理，对纳税信用为A级、B级的纳税人提供“容缺受理”服务，凡符合条件的纳税人，如相关资料不全，可在其作出承诺后，即时办理相关业务。探索推行纳税申报“提醒纠错”制。</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九)继续压缩办税时间。2018年再压缩纳税人办税时间10%以上。对符合条件的新办企业首次申领增值税发票1个工作日内办结;对不存在未办结事项的纳税人跨区域迁移即时办结;对满足条件的纳税人实现注销即时办理;对市场监管部门推送简易注销又符合相关条件的纳税人实现清税证明免办。</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深入推进电子办税。在全省全面启用全国范围内界面标准统一、业务标准统一、数据标准统一、财务报表转换等关键创新事项统一的优化版电子税务局，进一步拓展“一网通办”范围。深入推进纳税人网上申报多税种集成、申报数据和发票数据集成、申报和数据比对集成，实现申报预填和预警一体化。通过电子税务局将“低风险、较普遍、特征明显”的风险项目自动推送纳税人，实现税收风险“自动加工、自动推送”，降低企业涉税风险。</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一)推进多元化缴退税。拓展缴纳税费方式，研究推动通过第三方非银行支付机构缴纳税费，为从事个体经营的纳税人缴纳税费提供便利。加大政策宣传和辅导的力度，确保一类、二类出口企业对推进退税无纸化工作应知尽知。升级完善出口退税远程综合服务平台，为全省出口企业提供优质的申报服务。按照企业自愿原则，实现无纸化出口退税申报覆盖所有地域和所有信用评级高、纳税记录良好的一类、二类出口企业。积极推动人民银行督促商业银行代理国库加入国库会计数据集中系统，实现电子退税。</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二)简化汇(清)算退税流程。对企业所得税汇算、土地增值税清算后多缴税款，在汇(清)算结束后30日内对纳税人进行书面告知。对选择申请退税的纳税人，在收到纳税人退税申请7个工作日内完成审核，经核准的退税申请资料2个工作日内送达国库办理。</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三)大力支持民营企业“走出去”。优化对外投资涉税服务，规范涉税资料，简化办事流程，将中国税收居民身份证明开具平均时间从目前10个工作日压缩至5个工作日。积极落实鼓励对外投资的税收优惠政策，做好跟踪管理服务。创新税收宣传辅导方式，开展一对一增效服务。帮助“走出去”企业解决境外涉税争议，最大限度维护企业合法权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三、积极帮扶解困</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四)建立健全与企业常态化沟通机制。定期对企业开展走访，及时跟踪、定期反馈政策落实和纳税服务情况。围绕纳税人需求找短板、围绕政策落地找不足、围绕服务效果找弱项，广泛听取企业的诉求，深入查找税收管理服务中的短板，切实解决企业反映的问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(十五)建立企业跨区域涉税诉求受理和解决机制。明确专门部门，组织专门力量，集中受理和协调解决企业在生产经营过程中遇到的省内跨区域税收执法标准不统一、政策执行口径不一致等问题。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六)依法为经营困难的企业办理延期缴纳税款。对生产经营困难、纳税信用良好的企业，进一步研究针对性、操作性强的税收帮扶措施，帮助其实现更好发展。对确有特殊困难而不能按期缴纳税款的企业，通过依法办理税款延期缴纳等方式，积极帮助企业缓解资金压力。</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七)切实保障纳税人正常经营的发票需求。进一步压缩发票申领时间，确保符合条件的新办纳税人及时顺利领用增值税发票。加大电子发票推行力度，积极为纳税人提供安全的电子发票开具和交付渠道。落实推行小规模纳税人自行开具增值税专用发票工作，保障纳税人正确使用增值税专用发票。对正常生产经营的企业，坚持无违法不停票，切实维护纳税人的合法权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八)深化“银税互动”助力企业便利融资。联合银保监部门和银行业金融机构，进一步深入开展“银税互动”活动，探索建立“纳税信用信息共享平台”，推进纳税信用信息在银行以及政府相关部门的共享共用，鼓励支持金融机构创新纳税信用信贷产品，缓解企业融资难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九)积极支持新经济、新业态、新模式发展。围绕海南全岛建设自由贸易区(港)战略部署，积极培育新兴经济增长点，大力支持企业做大做优做强。积极探索在税务方面更加灵活的政策体系、监管模式和管理体制，鼓励旅游业、现代服务业和高新技术产业发展，努力打造开放层次更高、营商环境更优、辐射作用更强的开放新高地。</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四、保障合法权益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加强税收规范性文件公平性审查。在税收规范性文件制定的过程中增加公平竞争审查环节，未经公平竞争审查的税收规范性文件一律不得出台。认真梳理现行税收规范性文件，对违反公平竞争有关规定、妨碍市场公平竞争的文件进行清理。</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一)进一步规范入户检查。加强进户执法事项的归口和计划管理，合并、精简进户执法事项，共享调查、核查、检查等进户执法成果。严格遵守法定权限和法定程序，除举报案件以及有关部门交办等情况以外，原则上对没有风险评估预警事项的企业，不纳入稽查自选案源，不进行立案检查。深入推进“双随机一公开”随机抽查工作，除涉及明显税收违法需要直接立案检查以外，合理减少小微企业和初创企业抽查频率。精简税务检查提供的资料，与违法行为无关的资料和税务局内部已有的资料，不要求纳税人重复提供。</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二)妥善处理依法征管和支持企业发展的关系。开展包容性执法，对违法行为轻微并及时纠正、没有造成危害后果的，不予行政处罚。对纳税人无主观恶意、有主动消除或者减轻违法行为危害后果等情形的，依法从轻或者减轻行政处罚。以最严格的标准防范逃避税，对恶意偷逃税特别是没有实际业务的“假企业”和“假出口”，要从重处罚;加大向社会宣传税收"黑名单"制度，以联合惩戒措施震慑税收违法行为，为守法经营的纳税人营造公平竞争的环境。</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三)充分保障企业法律救济权利。在12366纳税服务热线设立专线，及时为纳税人答疑解惑并收集纳税人的意见建议。完善纳税人诉求和意见受理快速反应机制，多渠道受理纳税人电话、信函、微信、网站和12345转办等投诉，及时转办工单并回复，做到件件有反馈，件件有回音。创新工作方法，加强税务行政调解工作，构建多元联动的矛盾纠纷解决机制，研究建立纳税人涉税争议前端处理机制，将涉税争议化解在萌芽阶段、化解在基层。建立复议案件台账，对因企业经营困难一时无力缴清税款、滞纳金或无法提供担保等原因，不符合行政复议受理条件的复议申请进行调查，妥善处理。</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四)加强税收执法监督。加强日常管理，全面推行税务行政执法公示、税收执法全过程记录、重大税收执法决定法制审核等制度。深入推进经济责任审计、重点执法督察、专项执法督察，加强内控监督平台税收执法责任过错与追究模块的运用，按月自动考核，并对税收执法过错行为进行责任追究，进一步防范税收执法风险;加强廉政建设，坚决查处税务人员吃拿卡要、简单粗暴执法等损害纳税人利益的不正之风。</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textAlignment w:val="baseline"/>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五、确保措施落实</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五)加强党的领导。全省税务系统各级党委应把支持和服务民营经济作为党委工作重要内容，党委书记作为第一责任人，亲自组织、亲自部署、亲自过问，统筹研究工作安排并认真抓好督导落实;将深入学习贯彻落实习近平总书记在民营企业座谈会上的重要讲话精神和海南省民营企业座谈会精神纳入党委理论学习中心组学习和各级党支部专题学习内容;在年度工作报告中，要专门就支持和服务民营经济发展工作情况进行报告，认真总结经验和不足，自觉接受评议和监督，促进工作不断改进、不断提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六)细化工作落实。明确各项工作措施的责任分工，细化责任、分解到人，对标对表对责组织实施，切实保障各项措施按期落实到位，确保支持和服务民营经济发展工作扎实有序推进。充分发挥绩效考评和督查督办作用，坚持把抓落实放在重要位置，将各项工作措施落实情况纳入绩效考核，注重过程考评和结果运用，通过建立督查台账、督办月报等方式，确保措施落地生效。适时组成督查组，对各地落实情况进行督查，并将结果纳入绩效考评，兑现奖惩。</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七)健全工作机制。主动加强与市场监管、公安司法、金融监管等部门的工作沟通协作，注重与其他部门支持民营经济发展措施的相互配合衔接，集成各部门合力，提供效能化服务，避免不同支持措施相互不协调、效应抵消的相反作用，努力实现同频共振，切实发挥工作措施的最大效用，形成促进民营经济稳步发展的合力。</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八)加强宣传总结。多措并举确保税务人员全面了解支持和服务民营经济的具体措施，熟练掌握工作要求;切实加强对纳税人的宣传，回应纳税人和社会关切。在落实各项工作措施的过程中注意做好工作总结，挖掘创新亮点做法，及时上报上级税务机关和各地党委政府，加强经验交流借鉴;对工作推进中的难点、堵点、痛点以及进度滞后的工作要认真分析研究，以问题为导向不断整改推进。</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省税务系统应常抓不懈，及时跟踪支持和服务民营经济发展工作措施落实情况，以实际行动支持和服务民营经济发展，积极谋划和创新工作举措，深化扩展新的成效，确保支持和服务民营经济发展有实招、显实效、见长效，更好地适应海南自由贸易区(港)建设的新形势、新要求。</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textAlignment w:val="baseline"/>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right"/>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国家税务总局海南省税务局</w:t>
      </w:r>
    </w:p>
    <w:p>
      <w:pPr>
        <w:pageBreakBefore w:val="0"/>
        <w:widowControl/>
        <w:shd w:val="clear" w:color="auto" w:fill="FFFFFF"/>
        <w:kinsoku/>
        <w:overflowPunct/>
        <w:topLinePunct w:val="0"/>
        <w:autoSpaceDE/>
        <w:autoSpaceDN/>
        <w:bidi w:val="0"/>
        <w:adjustRightInd/>
        <w:spacing w:line="440" w:lineRule="exact"/>
        <w:ind w:firstLine="640" w:firstLineChars="200"/>
        <w:jc w:val="right"/>
        <w:textAlignment w:val="baseline"/>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2018年12月29日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D7DD4"/>
    <w:rsid w:val="57ED7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2020-10-20T00:48:00Z</dcterms:created>
  <dc:creator>Administrator</dc:creator>
  <cp:lastModifiedBy>Administrator</cp:lastModifiedBy>
  <dcterms:modified xsi:type="dcterms:W3CDTF">2020-10-20T00:49:00Z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